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7C28">
      <w:pPr>
        <w:jc w:val="both"/>
        <w:rPr>
          <w:rFonts w:hint="default"/>
          <w:b/>
          <w:sz w:val="48"/>
          <w:szCs w:val="48"/>
          <w:lang w:val="en-GB"/>
        </w:rPr>
      </w:pPr>
      <w:r>
        <w:rPr>
          <w:rFonts w:hint="default"/>
          <w:b/>
          <w:sz w:val="48"/>
          <w:szCs w:val="48"/>
          <w:lang w:val="en-US"/>
        </w:rPr>
        <w:drawing>
          <wp:anchor distT="0" distB="0" distL="114300" distR="114300" simplePos="0" relativeHeight="251659264" behindDoc="0" locked="0" layoutInCell="1" allowOverlap="1">
            <wp:simplePos x="0" y="0"/>
            <wp:positionH relativeFrom="column">
              <wp:posOffset>4154805</wp:posOffset>
            </wp:positionH>
            <wp:positionV relativeFrom="page">
              <wp:posOffset>638175</wp:posOffset>
            </wp:positionV>
            <wp:extent cx="1054735" cy="1049020"/>
            <wp:effectExtent l="0" t="0" r="2540" b="8255"/>
            <wp:wrapNone/>
            <wp:docPr id="1" name="Picture 1" descr="logo-round-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round-sm"/>
                    <pic:cNvPicPr>
                      <a:picLocks noChangeAspect="1"/>
                    </pic:cNvPicPr>
                  </pic:nvPicPr>
                  <pic:blipFill>
                    <a:blip r:embed="rId4"/>
                    <a:stretch>
                      <a:fillRect/>
                    </a:stretch>
                  </pic:blipFill>
                  <pic:spPr>
                    <a:xfrm>
                      <a:off x="0" y="0"/>
                      <a:ext cx="1054735" cy="1049020"/>
                    </a:xfrm>
                    <a:prstGeom prst="rect">
                      <a:avLst/>
                    </a:prstGeom>
                  </pic:spPr>
                </pic:pic>
              </a:graphicData>
            </a:graphic>
          </wp:anchor>
        </w:drawing>
      </w:r>
      <w:r>
        <w:rPr>
          <w:rFonts w:hint="default"/>
          <w:b/>
          <w:sz w:val="48"/>
          <w:szCs w:val="48"/>
          <w:lang w:val="en-GB"/>
        </w:rPr>
        <w:t>Membership Form</w:t>
      </w:r>
    </w:p>
    <w:p w14:paraId="00E5B198">
      <w:pPr>
        <w:jc w:val="both"/>
        <w:rPr>
          <w:rFonts w:hint="default"/>
          <w:b/>
          <w:sz w:val="48"/>
          <w:szCs w:val="48"/>
          <w:lang w:val="en-GB"/>
        </w:rPr>
      </w:pPr>
      <w:bookmarkStart w:id="0" w:name="_GoBack"/>
      <w:bookmarkEnd w:id="0"/>
    </w:p>
    <w:tbl>
      <w:tblPr>
        <w:tblStyle w:val="3"/>
        <w:tblpPr w:leftFromText="180" w:rightFromText="180" w:vertAnchor="text" w:horzAnchor="margin" w:tblpY="19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1"/>
        <w:gridCol w:w="3457"/>
      </w:tblGrid>
      <w:tr w14:paraId="7A81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161" w:type="dxa"/>
            <w:vAlign w:val="center"/>
          </w:tcPr>
          <w:p w14:paraId="577E5BB2">
            <w:pPr>
              <w:jc w:val="both"/>
              <w:rPr>
                <w:rFonts w:hint="default"/>
                <w:lang w:val="en-GB"/>
              </w:rPr>
            </w:pPr>
            <w:r>
              <w:rPr>
                <w:rFonts w:hint="default"/>
                <w:lang w:val="en-GB"/>
              </w:rPr>
              <w:t>Name(s)</w:t>
            </w:r>
          </w:p>
        </w:tc>
        <w:tc>
          <w:tcPr>
            <w:tcW w:w="3457" w:type="dxa"/>
          </w:tcPr>
          <w:p w14:paraId="0004F15B">
            <w:pPr>
              <w:rPr>
                <w:rFonts w:hint="default"/>
                <w:lang w:val="en-GB"/>
              </w:rPr>
            </w:pPr>
          </w:p>
        </w:tc>
      </w:tr>
      <w:tr w14:paraId="616E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161" w:type="dxa"/>
            <w:vAlign w:val="top"/>
          </w:tcPr>
          <w:p w14:paraId="5C445939">
            <w:pPr>
              <w:jc w:val="left"/>
              <w:rPr>
                <w:rFonts w:hint="default"/>
                <w:lang w:val="en-GB"/>
              </w:rPr>
            </w:pPr>
            <w:r>
              <w:rPr>
                <w:rFonts w:hint="default"/>
                <w:lang w:val="en-GB"/>
              </w:rPr>
              <w:t>Email</w:t>
            </w:r>
          </w:p>
        </w:tc>
        <w:tc>
          <w:tcPr>
            <w:tcW w:w="3457" w:type="dxa"/>
            <w:tcBorders/>
            <w:vAlign w:val="center"/>
          </w:tcPr>
          <w:p w14:paraId="4892CBBC">
            <w:pPr>
              <w:jc w:val="left"/>
            </w:pPr>
          </w:p>
        </w:tc>
      </w:tr>
      <w:tr w14:paraId="47E9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161" w:type="dxa"/>
            <w:vAlign w:val="center"/>
          </w:tcPr>
          <w:p w14:paraId="1C75488D">
            <w:pPr>
              <w:jc w:val="both"/>
              <w:rPr>
                <w:rFonts w:hint="default"/>
                <w:lang w:val="en-GB"/>
              </w:rPr>
            </w:pPr>
            <w:r>
              <w:rPr>
                <w:rFonts w:hint="default"/>
                <w:lang w:val="en-GB"/>
              </w:rPr>
              <w:t>Phone</w:t>
            </w:r>
          </w:p>
        </w:tc>
        <w:tc>
          <w:tcPr>
            <w:tcW w:w="3457" w:type="dxa"/>
          </w:tcPr>
          <w:p w14:paraId="44185C69"/>
        </w:tc>
      </w:tr>
      <w:tr w14:paraId="7CAF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61" w:type="dxa"/>
            <w:vAlign w:val="center"/>
          </w:tcPr>
          <w:p w14:paraId="5E07CA45">
            <w:pPr>
              <w:jc w:val="both"/>
              <w:rPr>
                <w:rFonts w:hint="default"/>
                <w:lang w:val="en-GB"/>
              </w:rPr>
            </w:pPr>
            <w:r>
              <w:rPr>
                <w:rFonts w:hint="default"/>
                <w:lang w:val="en-GB"/>
              </w:rPr>
              <w:t>Address</w:t>
            </w:r>
          </w:p>
        </w:tc>
        <w:tc>
          <w:tcPr>
            <w:tcW w:w="3457" w:type="dxa"/>
            <w:vAlign w:val="top"/>
          </w:tcPr>
          <w:p w14:paraId="11A5087B">
            <w:pPr>
              <w:rPr>
                <w:rFonts w:hint="default"/>
                <w:lang w:val="en-GB"/>
              </w:rPr>
            </w:pPr>
          </w:p>
        </w:tc>
      </w:tr>
      <w:tr w14:paraId="2A1A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18" w:type="dxa"/>
            <w:gridSpan w:val="2"/>
            <w:vAlign w:val="top"/>
          </w:tcPr>
          <w:p w14:paraId="7E2B4098">
            <w:pPr>
              <w:ind w:firstLine="240" w:firstLineChars="100"/>
              <w:jc w:val="both"/>
              <w:rPr>
                <w:rFonts w:hint="default"/>
                <w:lang w:val="en-GB"/>
              </w:rPr>
            </w:pPr>
            <w:r>
              <w:rPr>
                <w:rFonts w:hint="default"/>
                <w:lang w:val="en-GB"/>
              </w:rPr>
              <w:t>Single annual membership</w:t>
            </w:r>
            <w:r>
              <w:rPr/>
              <w:sym w:font="Wingdings" w:char="00A8"/>
            </w:r>
            <w:r>
              <w:t xml:space="preserve"> </w:t>
            </w:r>
            <w:r>
              <w:rPr>
                <w:rFonts w:hint="default"/>
                <w:lang w:val="en-GB"/>
              </w:rPr>
              <w:t>£12</w:t>
            </w:r>
          </w:p>
          <w:p w14:paraId="5D4FC8C5">
            <w:pPr>
              <w:jc w:val="both"/>
              <w:rPr>
                <w:rFonts w:hint="default"/>
                <w:lang w:val="en-GB"/>
              </w:rPr>
            </w:pPr>
            <w:r>
              <w:rPr>
                <w:rFonts w:hint="default"/>
                <w:lang w:val="en-GB"/>
              </w:rPr>
              <w:t>Two people at the same address</w:t>
            </w:r>
          </w:p>
          <w:p w14:paraId="3E332E21">
            <w:pPr>
              <w:jc w:val="both"/>
              <w:rPr>
                <w:rFonts w:hint="default"/>
                <w:lang w:val="en-GB"/>
              </w:rPr>
            </w:pPr>
            <w:r>
              <w:rPr>
                <w:rFonts w:hint="default"/>
                <w:lang w:val="en-GB"/>
              </w:rPr>
              <w:t>Family annual membership (2 adults, 2 children)</w:t>
            </w:r>
          </w:p>
          <w:p w14:paraId="4E2BFBA4">
            <w:pPr>
              <w:ind w:firstLine="240" w:firstLineChars="100"/>
              <w:jc w:val="both"/>
              <w:rPr>
                <w:rFonts w:hint="default"/>
                <w:lang w:val="en-GB"/>
              </w:rPr>
            </w:pPr>
            <w:r>
              <w:rPr/>
              <w:sym w:font="Wingdings" w:char="F06F"/>
            </w:r>
            <w:r>
              <w:t xml:space="preserve"> </w:t>
            </w:r>
            <w:r>
              <w:rPr>
                <w:rFonts w:hint="default"/>
                <w:lang w:val="en-GB"/>
              </w:rPr>
              <w:t>£20</w:t>
            </w:r>
          </w:p>
          <w:p w14:paraId="0F0549E5">
            <w:pPr>
              <w:ind w:firstLine="240" w:firstLineChars="100"/>
              <w:jc w:val="both"/>
              <w:rPr>
                <w:rFonts w:hint="default"/>
                <w:lang w:val="en-GB"/>
              </w:rPr>
            </w:pPr>
            <w:r>
              <w:rPr/>
              <w:sym w:font="Wingdings" w:char="F06F"/>
            </w:r>
            <w:r>
              <w:t xml:space="preserve"> </w:t>
            </w:r>
            <w:r>
              <w:rPr>
                <w:rFonts w:hint="default"/>
                <w:lang w:val="en-GB"/>
              </w:rPr>
              <w:t>£20</w:t>
            </w:r>
          </w:p>
          <w:p w14:paraId="4E804433">
            <w:pPr>
              <w:ind w:firstLine="240" w:firstLineChars="100"/>
              <w:jc w:val="both"/>
              <w:rPr>
                <w:rFonts w:hint="default"/>
                <w:lang w:val="en-GB"/>
              </w:rPr>
            </w:pPr>
            <w:r>
              <w:rPr/>
              <w:sym w:font="Wingdings" w:char="F06F"/>
            </w:r>
            <w:r>
              <w:t xml:space="preserve"> </w:t>
            </w:r>
            <w:r>
              <w:rPr>
                <w:rFonts w:hint="default"/>
                <w:lang w:val="en-GB"/>
              </w:rPr>
              <w:t>£20</w:t>
            </w:r>
          </w:p>
          <w:p w14:paraId="34AF1539">
            <w:pPr>
              <w:ind w:firstLine="240" w:firstLineChars="100"/>
              <w:jc w:val="both"/>
              <w:rPr>
                <w:rFonts w:hint="default"/>
                <w:lang w:val="en-GB"/>
              </w:rPr>
            </w:pPr>
            <w:r>
              <w:rPr/>
              <w:sym w:font="Wingdings" w:char="F06F"/>
            </w:r>
            <w:r>
              <w:t xml:space="preserve"> </w:t>
            </w:r>
            <w:r>
              <w:rPr>
                <w:rFonts w:hint="default"/>
                <w:lang w:val="en-GB"/>
              </w:rPr>
              <w:t>£20</w:t>
            </w:r>
          </w:p>
          <w:p w14:paraId="2664C9AF">
            <w:pPr>
              <w:ind w:firstLine="240" w:firstLineChars="100"/>
              <w:jc w:val="both"/>
              <w:rPr>
                <w:rFonts w:hint="default"/>
                <w:lang w:val="en-GB"/>
              </w:rPr>
            </w:pPr>
            <w:r>
              <w:rPr/>
              <w:sym w:font="Wingdings" w:char="F06F"/>
            </w:r>
            <w:r>
              <w:t xml:space="preserve"> </w:t>
            </w:r>
            <w:r>
              <w:rPr>
                <w:rFonts w:hint="default"/>
                <w:lang w:val="en-GB"/>
              </w:rPr>
              <w:t>£20</w:t>
            </w:r>
          </w:p>
        </w:tc>
      </w:tr>
      <w:tr w14:paraId="4D26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61" w:type="dxa"/>
            <w:vAlign w:val="center"/>
          </w:tcPr>
          <w:p w14:paraId="14CEA40F">
            <w:pPr>
              <w:jc w:val="both"/>
              <w:rPr>
                <w:rFonts w:hint="default"/>
                <w:lang w:val="en-GB"/>
              </w:rPr>
            </w:pPr>
            <w:r>
              <w:t>Time of Visit</w:t>
            </w:r>
          </w:p>
        </w:tc>
        <w:tc>
          <w:tcPr>
            <w:tcW w:w="3457" w:type="dxa"/>
            <w:vAlign w:val="top"/>
          </w:tcPr>
          <w:p w14:paraId="6F7FE971">
            <w:pPr>
              <w:rPr>
                <w:rFonts w:hint="default"/>
                <w:lang w:val="en-GB"/>
              </w:rPr>
            </w:pPr>
          </w:p>
        </w:tc>
      </w:tr>
      <w:tr w14:paraId="702D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61" w:type="dxa"/>
            <w:vAlign w:val="center"/>
          </w:tcPr>
          <w:p w14:paraId="59F0C86E">
            <w:pPr>
              <w:jc w:val="both"/>
            </w:pPr>
            <w:r>
              <w:t xml:space="preserve">Number </w:t>
            </w:r>
            <w:r>
              <w:rPr>
                <w:rFonts w:hint="default"/>
                <w:lang w:val="en-GB"/>
              </w:rPr>
              <w:t>in Group</w:t>
            </w:r>
          </w:p>
        </w:tc>
        <w:tc>
          <w:tcPr>
            <w:tcW w:w="3457" w:type="dxa"/>
            <w:vAlign w:val="center"/>
          </w:tcPr>
          <w:p w14:paraId="57622D51">
            <w:pPr>
              <w:jc w:val="both"/>
            </w:pPr>
          </w:p>
        </w:tc>
      </w:tr>
      <w:tr w14:paraId="1BE4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61" w:type="dxa"/>
            <w:vAlign w:val="center"/>
          </w:tcPr>
          <w:p w14:paraId="619907F1">
            <w:pPr>
              <w:jc w:val="both"/>
              <w:rPr>
                <w:rFonts w:hint="default"/>
                <w:lang w:val="en-GB"/>
              </w:rPr>
            </w:pPr>
            <w:r>
              <w:t xml:space="preserve">Age of </w:t>
            </w:r>
            <w:r>
              <w:rPr>
                <w:rFonts w:hint="default"/>
                <w:lang w:val="en-GB"/>
              </w:rPr>
              <w:t>Group Members</w:t>
            </w:r>
          </w:p>
        </w:tc>
        <w:tc>
          <w:tcPr>
            <w:tcW w:w="3457" w:type="dxa"/>
            <w:vAlign w:val="center"/>
          </w:tcPr>
          <w:p w14:paraId="7EE5FB1B">
            <w:pPr>
              <w:jc w:val="both"/>
            </w:pPr>
          </w:p>
        </w:tc>
      </w:tr>
      <w:tr w14:paraId="5F1A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61" w:type="dxa"/>
            <w:vAlign w:val="center"/>
          </w:tcPr>
          <w:p w14:paraId="27960C0D">
            <w:pPr>
              <w:jc w:val="both"/>
              <w:rPr>
                <w:rFonts w:hint="default"/>
                <w:lang w:val="en-GB"/>
              </w:rPr>
            </w:pPr>
            <w:r>
              <w:t xml:space="preserve">Number of </w:t>
            </w:r>
            <w:r>
              <w:rPr>
                <w:rFonts w:hint="default"/>
                <w:lang w:val="en-GB"/>
              </w:rPr>
              <w:t>Guides</w:t>
            </w:r>
          </w:p>
        </w:tc>
        <w:tc>
          <w:tcPr>
            <w:tcW w:w="3457" w:type="dxa"/>
            <w:vAlign w:val="center"/>
          </w:tcPr>
          <w:p w14:paraId="1FB6C600">
            <w:pPr>
              <w:jc w:val="both"/>
            </w:pPr>
          </w:p>
        </w:tc>
      </w:tr>
      <w:tr w14:paraId="0882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61" w:type="dxa"/>
            <w:vAlign w:val="center"/>
          </w:tcPr>
          <w:p w14:paraId="4DA7006E">
            <w:pPr>
              <w:jc w:val="both"/>
              <w:rPr>
                <w:rFonts w:hint="default"/>
                <w:lang w:val="en-GB"/>
              </w:rPr>
            </w:pPr>
            <w:r>
              <w:t>Payment</w:t>
            </w:r>
          </w:p>
        </w:tc>
        <w:tc>
          <w:tcPr>
            <w:tcW w:w="3457" w:type="dxa"/>
            <w:vAlign w:val="center"/>
          </w:tcPr>
          <w:p w14:paraId="45816022">
            <w:pPr>
              <w:jc w:val="both"/>
            </w:pPr>
            <w:r>
              <w:t xml:space="preserve">  </w:t>
            </w:r>
            <w:r>
              <w:rPr/>
              <w:sym w:font="Wingdings" w:char="F06F"/>
            </w:r>
            <w:r>
              <w:t xml:space="preserve"> invoice prior   </w:t>
            </w:r>
            <w:r>
              <w:rPr/>
              <w:sym w:font="Wingdings" w:char="F06F"/>
            </w:r>
            <w:r>
              <w:t xml:space="preserve"> on the day   </w:t>
            </w:r>
            <w:r>
              <w:rPr/>
              <w:sym w:font="Wingdings" w:char="F06F"/>
            </w:r>
            <w:r>
              <w:rPr>
                <w:rFonts w:hint="default"/>
                <w:lang w:val="en-GB"/>
              </w:rPr>
              <w:t xml:space="preserve"> </w:t>
            </w:r>
            <w:r>
              <w:t>invoice afterwards</w:t>
            </w:r>
          </w:p>
        </w:tc>
      </w:tr>
      <w:tr w14:paraId="378F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61" w:type="dxa"/>
          </w:tcPr>
          <w:p w14:paraId="3D4E9E58">
            <w:r>
              <w:t>How did you hear about us?</w:t>
            </w:r>
          </w:p>
        </w:tc>
        <w:tc>
          <w:tcPr>
            <w:tcW w:w="3457" w:type="dxa"/>
          </w:tcPr>
          <w:p w14:paraId="6B14333D"/>
        </w:tc>
      </w:tr>
      <w:tr w14:paraId="23DA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161" w:type="dxa"/>
          </w:tcPr>
          <w:p w14:paraId="330D7E14">
            <w:r>
              <w:t>Anything else we should know?</w:t>
            </w:r>
          </w:p>
        </w:tc>
        <w:tc>
          <w:tcPr>
            <w:tcW w:w="3457" w:type="dxa"/>
          </w:tcPr>
          <w:p w14:paraId="53519570"/>
          <w:p w14:paraId="03433D99"/>
          <w:p w14:paraId="51AF34B1"/>
          <w:p w14:paraId="17FCEBED"/>
          <w:p w14:paraId="48720BFD"/>
          <w:p w14:paraId="3F6703ED"/>
          <w:p w14:paraId="178550CF"/>
          <w:p w14:paraId="6F02D411"/>
        </w:tc>
      </w:tr>
      <w:tr w14:paraId="5FC5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5161" w:type="dxa"/>
          </w:tcPr>
          <w:p w14:paraId="776C3733"/>
        </w:tc>
        <w:tc>
          <w:tcPr>
            <w:tcW w:w="3457" w:type="dxa"/>
          </w:tcPr>
          <w:p w14:paraId="21C838AF"/>
        </w:tc>
      </w:tr>
    </w:tbl>
    <w:p w14:paraId="15C2D461">
      <w:r>
        <w:t xml:space="preserve">For last minute changes, please contact the RCM Ypres Tower directly on </w:t>
      </w:r>
    </w:p>
    <w:p w14:paraId="3DD28464">
      <w:r>
        <w:t>01797 227798</w:t>
      </w:r>
    </w:p>
    <w:p w14:paraId="74C5DD6A">
      <w:pPr>
        <w:ind w:right="-144"/>
        <w:jc w:val="center"/>
        <w:rPr>
          <w:b/>
          <w:spacing w:val="4"/>
          <w:sz w:val="28"/>
        </w:rPr>
      </w:pPr>
      <w:r>
        <w:br w:type="page"/>
      </w:r>
      <w:r>
        <w:rPr>
          <w:b/>
          <w:spacing w:val="4"/>
          <w:sz w:val="28"/>
        </w:rPr>
        <w:t>RISK ASSESSMENT ADVICE FOR GROUP VISITS</w:t>
      </w:r>
    </w:p>
    <w:p w14:paraId="5BA09933">
      <w:pPr>
        <w:ind w:right="-144"/>
        <w:rPr>
          <w:spacing w:val="4"/>
        </w:rPr>
      </w:pPr>
    </w:p>
    <w:p w14:paraId="7185167B">
      <w:pPr>
        <w:ind w:right="-144"/>
        <w:rPr>
          <w:spacing w:val="4"/>
          <w:sz w:val="22"/>
          <w:szCs w:val="22"/>
        </w:rPr>
      </w:pPr>
      <w:r>
        <w:rPr>
          <w:spacing w:val="4"/>
          <w:sz w:val="22"/>
          <w:szCs w:val="22"/>
        </w:rPr>
        <w:t>The following information is to help you prepare a risk assessment for your group’s visit to Rye Castle Museum East Street and/or Rye Castle Museum Ypres Tower.</w:t>
      </w:r>
    </w:p>
    <w:p w14:paraId="6EDF915F">
      <w:pPr>
        <w:ind w:right="-144"/>
        <w:rPr>
          <w:spacing w:val="4"/>
          <w:sz w:val="22"/>
          <w:szCs w:val="22"/>
        </w:rPr>
      </w:pPr>
    </w:p>
    <w:p w14:paraId="21E94821">
      <w:pPr>
        <w:ind w:right="-144"/>
        <w:rPr>
          <w:b/>
          <w:spacing w:val="4"/>
          <w:sz w:val="22"/>
          <w:szCs w:val="22"/>
        </w:rPr>
      </w:pPr>
      <w:r>
        <w:rPr>
          <w:b/>
          <w:spacing w:val="4"/>
          <w:sz w:val="22"/>
          <w:szCs w:val="22"/>
        </w:rPr>
        <w:t>Planning Visits</w:t>
      </w:r>
    </w:p>
    <w:p w14:paraId="2BB94D2D">
      <w:pPr>
        <w:ind w:right="-144"/>
        <w:rPr>
          <w:spacing w:val="4"/>
          <w:sz w:val="22"/>
          <w:szCs w:val="22"/>
        </w:rPr>
      </w:pPr>
      <w:r>
        <w:rPr>
          <w:spacing w:val="4"/>
          <w:sz w:val="22"/>
          <w:szCs w:val="22"/>
        </w:rPr>
        <w:t>It is best to make a planning visit before you bring your group, so that you can assess potential hazards for yourself, both in our buildings and on your journey to us. The RCM East Street site is only open on weekends, but can be specially opened on weekdays by appointment. Please email to arrange a visit. Coach parking is not possible close to either Museum site.</w:t>
      </w:r>
    </w:p>
    <w:p w14:paraId="7D02FA3E">
      <w:pPr>
        <w:ind w:right="-144"/>
        <w:rPr>
          <w:spacing w:val="4"/>
          <w:sz w:val="22"/>
          <w:szCs w:val="22"/>
        </w:rPr>
      </w:pPr>
    </w:p>
    <w:p w14:paraId="77DEB83F">
      <w:pPr>
        <w:ind w:right="-144"/>
        <w:rPr>
          <w:b/>
          <w:spacing w:val="4"/>
          <w:sz w:val="22"/>
          <w:szCs w:val="22"/>
        </w:rPr>
      </w:pPr>
      <w:r>
        <w:rPr>
          <w:b/>
          <w:spacing w:val="4"/>
          <w:sz w:val="22"/>
          <w:szCs w:val="22"/>
        </w:rPr>
        <w:t xml:space="preserve">Our buildings </w:t>
      </w:r>
    </w:p>
    <w:p w14:paraId="586CC400">
      <w:pPr>
        <w:ind w:right="-144"/>
        <w:rPr>
          <w:spacing w:val="4"/>
          <w:sz w:val="22"/>
          <w:szCs w:val="22"/>
        </w:rPr>
      </w:pPr>
      <w:r>
        <w:rPr>
          <w:spacing w:val="4"/>
          <w:sz w:val="22"/>
          <w:szCs w:val="22"/>
        </w:rPr>
        <w:t>All our public areas are maintained to assure that they are safe for visitors, as much as possible, bearing in mind that the Ypres Tower is a 13th Century stone building. These spaces are checked daily to remove or minimise hazards. RCM East Street is on one floor and has a ramp for wheelchairs. The lavatory at RCM East Street is not open to visitors except in emergency. RCM Ypres Tower is a Medieval building. The site has slip and trip hazards both inside and outside due to the nature of the building. It has several floors, a spiral staircase with unequal treads and an open viewing platform at the top. The nearest lavatories are in the Gun Garden, fifty metres away. No food or drink to be consumed in either museum. The nearest picnic area is in the adjacent Gun Garden.</w:t>
      </w:r>
    </w:p>
    <w:p w14:paraId="3744E1EF">
      <w:pPr>
        <w:ind w:right="-144"/>
        <w:rPr>
          <w:spacing w:val="4"/>
          <w:sz w:val="22"/>
          <w:szCs w:val="22"/>
        </w:rPr>
      </w:pPr>
    </w:p>
    <w:p w14:paraId="7DF5EA61">
      <w:pPr>
        <w:ind w:right="-144"/>
        <w:rPr>
          <w:b/>
          <w:spacing w:val="4"/>
          <w:sz w:val="22"/>
          <w:szCs w:val="22"/>
        </w:rPr>
      </w:pPr>
      <w:r>
        <w:rPr>
          <w:b/>
          <w:spacing w:val="4"/>
          <w:sz w:val="22"/>
          <w:szCs w:val="22"/>
        </w:rPr>
        <w:t>Our people</w:t>
      </w:r>
    </w:p>
    <w:p w14:paraId="5341A849">
      <w:pPr>
        <w:ind w:right="-144"/>
        <w:rPr>
          <w:spacing w:val="4"/>
          <w:sz w:val="22"/>
          <w:szCs w:val="22"/>
        </w:rPr>
      </w:pPr>
      <w:r>
        <w:rPr>
          <w:spacing w:val="4"/>
          <w:sz w:val="22"/>
          <w:szCs w:val="22"/>
        </w:rPr>
        <w:t>Staff members are familiar with and comply with our Children and Vulnerable Adults Policy.</w:t>
      </w:r>
    </w:p>
    <w:p w14:paraId="71AFF09D">
      <w:pPr>
        <w:ind w:right="-144"/>
        <w:rPr>
          <w:spacing w:val="4"/>
          <w:sz w:val="22"/>
          <w:szCs w:val="22"/>
        </w:rPr>
      </w:pPr>
    </w:p>
    <w:p w14:paraId="1342F26C">
      <w:pPr>
        <w:ind w:right="-144"/>
        <w:rPr>
          <w:b/>
          <w:spacing w:val="4"/>
          <w:sz w:val="22"/>
          <w:szCs w:val="22"/>
        </w:rPr>
      </w:pPr>
      <w:r>
        <w:rPr>
          <w:b/>
          <w:spacing w:val="4"/>
          <w:sz w:val="22"/>
          <w:szCs w:val="22"/>
        </w:rPr>
        <w:t>Fire and evacuation</w:t>
      </w:r>
    </w:p>
    <w:p w14:paraId="5D1CE1CA">
      <w:pPr>
        <w:ind w:right="-144"/>
        <w:rPr>
          <w:spacing w:val="4"/>
          <w:sz w:val="22"/>
          <w:szCs w:val="22"/>
        </w:rPr>
      </w:pPr>
      <w:r>
        <w:rPr>
          <w:spacing w:val="4"/>
          <w:sz w:val="22"/>
          <w:szCs w:val="22"/>
        </w:rPr>
        <w:t>We have evacuation procedures in place in case of fire and other emergencies. In the case of evacuation, groups are escorted out of the building by our staff or volunteers who work with teachers to ensure that all children are present and safe. Our buildings are fitted with fire alarm systems and emergency exits are clearly marked.</w:t>
      </w:r>
    </w:p>
    <w:p w14:paraId="3D7023C4">
      <w:pPr>
        <w:ind w:right="-144"/>
        <w:rPr>
          <w:spacing w:val="4"/>
          <w:sz w:val="22"/>
          <w:szCs w:val="22"/>
        </w:rPr>
      </w:pPr>
    </w:p>
    <w:p w14:paraId="40398C37">
      <w:pPr>
        <w:ind w:right="-144"/>
        <w:rPr>
          <w:b/>
          <w:spacing w:val="4"/>
          <w:sz w:val="22"/>
          <w:szCs w:val="22"/>
        </w:rPr>
      </w:pPr>
      <w:r>
        <w:rPr>
          <w:b/>
          <w:spacing w:val="4"/>
          <w:sz w:val="22"/>
          <w:szCs w:val="22"/>
        </w:rPr>
        <w:t>Insurance</w:t>
      </w:r>
    </w:p>
    <w:p w14:paraId="3777AA46">
      <w:pPr>
        <w:ind w:right="-144"/>
        <w:rPr>
          <w:spacing w:val="4"/>
          <w:sz w:val="22"/>
          <w:szCs w:val="22"/>
        </w:rPr>
      </w:pPr>
      <w:r>
        <w:rPr>
          <w:spacing w:val="4"/>
          <w:sz w:val="22"/>
          <w:szCs w:val="22"/>
        </w:rPr>
        <w:t>We have public liability insurance.</w:t>
      </w:r>
    </w:p>
    <w:p w14:paraId="4EC86883">
      <w:pPr>
        <w:ind w:right="-144"/>
        <w:rPr>
          <w:spacing w:val="4"/>
          <w:sz w:val="22"/>
          <w:szCs w:val="22"/>
        </w:rPr>
      </w:pPr>
    </w:p>
    <w:p w14:paraId="5BB3206A">
      <w:pPr>
        <w:ind w:right="-144"/>
        <w:rPr>
          <w:b/>
          <w:spacing w:val="4"/>
          <w:sz w:val="22"/>
          <w:szCs w:val="22"/>
        </w:rPr>
      </w:pPr>
      <w:r>
        <w:rPr>
          <w:b/>
          <w:spacing w:val="4"/>
          <w:sz w:val="22"/>
          <w:szCs w:val="22"/>
        </w:rPr>
        <w:t>Health and safety</w:t>
      </w:r>
    </w:p>
    <w:p w14:paraId="5B8A938D">
      <w:pPr>
        <w:ind w:right="-144"/>
        <w:rPr>
          <w:spacing w:val="4"/>
          <w:sz w:val="22"/>
          <w:szCs w:val="22"/>
        </w:rPr>
      </w:pPr>
      <w:r>
        <w:rPr>
          <w:spacing w:val="4"/>
          <w:sz w:val="22"/>
          <w:szCs w:val="22"/>
        </w:rPr>
        <w:t>We have a written Health and Safety Policy and all staff receive training.</w:t>
      </w:r>
    </w:p>
    <w:p w14:paraId="432F2504">
      <w:pPr>
        <w:ind w:right="-144"/>
        <w:rPr>
          <w:spacing w:val="4"/>
          <w:sz w:val="22"/>
          <w:szCs w:val="22"/>
        </w:rPr>
      </w:pPr>
    </w:p>
    <w:p w14:paraId="7D2E1D3E">
      <w:pPr>
        <w:ind w:right="-144"/>
        <w:rPr>
          <w:b/>
          <w:spacing w:val="4"/>
          <w:sz w:val="22"/>
          <w:szCs w:val="22"/>
        </w:rPr>
      </w:pPr>
      <w:r>
        <w:rPr>
          <w:b/>
          <w:spacing w:val="4"/>
          <w:sz w:val="22"/>
          <w:szCs w:val="22"/>
        </w:rPr>
        <w:t>Supervision</w:t>
      </w:r>
    </w:p>
    <w:p w14:paraId="4AE327DB">
      <w:pPr>
        <w:ind w:right="-144"/>
        <w:rPr>
          <w:spacing w:val="4"/>
          <w:sz w:val="22"/>
          <w:szCs w:val="22"/>
        </w:rPr>
      </w:pPr>
      <w:r>
        <w:rPr>
          <w:spacing w:val="4"/>
          <w:sz w:val="22"/>
          <w:szCs w:val="22"/>
        </w:rPr>
        <w:t>Please note that accompanying adults are responsible for the health and safety of their group and should remain with pupils at all times while in our buildings and during any emergency evacuations. We require the following staff to pupil ratios:</w:t>
      </w:r>
    </w:p>
    <w:p w14:paraId="0B9E0BA6">
      <w:pPr>
        <w:ind w:right="-144"/>
        <w:rPr>
          <w:spacing w:val="4"/>
          <w:sz w:val="22"/>
          <w:szCs w:val="22"/>
        </w:rPr>
      </w:pPr>
    </w:p>
    <w:p w14:paraId="4AA1E313">
      <w:pPr>
        <w:pStyle w:val="13"/>
        <w:numPr>
          <w:ilvl w:val="0"/>
          <w:numId w:val="1"/>
        </w:numPr>
        <w:ind w:right="-144"/>
        <w:rPr>
          <w:rFonts w:ascii="Times New Roman" w:hAnsi="Times New Roman"/>
          <w:spacing w:val="4"/>
          <w:sz w:val="22"/>
          <w:szCs w:val="22"/>
        </w:rPr>
      </w:pPr>
      <w:r>
        <w:rPr>
          <w:rFonts w:ascii="Times New Roman" w:hAnsi="Times New Roman"/>
          <w:spacing w:val="4"/>
          <w:sz w:val="22"/>
          <w:szCs w:val="22"/>
        </w:rPr>
        <w:t>Preschool – 1 adults to three pupils</w:t>
      </w:r>
    </w:p>
    <w:p w14:paraId="0336C94C">
      <w:pPr>
        <w:pStyle w:val="13"/>
        <w:numPr>
          <w:ilvl w:val="0"/>
          <w:numId w:val="1"/>
        </w:numPr>
        <w:ind w:right="-144"/>
        <w:rPr>
          <w:rFonts w:ascii="Times New Roman" w:hAnsi="Times New Roman"/>
          <w:spacing w:val="4"/>
          <w:sz w:val="22"/>
          <w:szCs w:val="22"/>
        </w:rPr>
      </w:pPr>
      <w:r>
        <w:rPr>
          <w:rFonts w:ascii="Times New Roman" w:hAnsi="Times New Roman"/>
          <w:spacing w:val="4"/>
          <w:sz w:val="22"/>
          <w:szCs w:val="22"/>
        </w:rPr>
        <w:t>Special schools 1:4</w:t>
      </w:r>
    </w:p>
    <w:p w14:paraId="32EFE460">
      <w:pPr>
        <w:pStyle w:val="13"/>
        <w:numPr>
          <w:ilvl w:val="0"/>
          <w:numId w:val="1"/>
        </w:numPr>
        <w:ind w:right="-144"/>
        <w:rPr>
          <w:rFonts w:ascii="Times New Roman" w:hAnsi="Times New Roman"/>
          <w:spacing w:val="4"/>
          <w:sz w:val="22"/>
          <w:szCs w:val="22"/>
        </w:rPr>
      </w:pPr>
      <w:r>
        <w:rPr>
          <w:rFonts w:ascii="Times New Roman" w:hAnsi="Times New Roman"/>
          <w:spacing w:val="4"/>
          <w:sz w:val="22"/>
          <w:szCs w:val="22"/>
        </w:rPr>
        <w:t>Primary schools 1:6</w:t>
      </w:r>
    </w:p>
    <w:p w14:paraId="15AF50FA">
      <w:pPr>
        <w:pStyle w:val="13"/>
        <w:numPr>
          <w:ilvl w:val="0"/>
          <w:numId w:val="1"/>
        </w:numPr>
        <w:ind w:right="-144"/>
        <w:rPr>
          <w:rFonts w:ascii="Times New Roman" w:hAnsi="Times New Roman"/>
          <w:spacing w:val="4"/>
          <w:sz w:val="22"/>
          <w:szCs w:val="22"/>
        </w:rPr>
      </w:pPr>
      <w:r>
        <w:rPr>
          <w:rFonts w:ascii="Times New Roman" w:hAnsi="Times New Roman"/>
          <w:spacing w:val="4"/>
          <w:sz w:val="22"/>
          <w:szCs w:val="22"/>
        </w:rPr>
        <w:t>Secondary schools 1:12</w:t>
      </w:r>
    </w:p>
    <w:p w14:paraId="67BCB81B">
      <w:pPr>
        <w:ind w:right="-144"/>
        <w:rPr>
          <w:spacing w:val="4"/>
          <w:sz w:val="22"/>
          <w:szCs w:val="22"/>
        </w:rPr>
      </w:pPr>
    </w:p>
    <w:p w14:paraId="66B3D88F">
      <w:pPr>
        <w:ind w:right="-144"/>
        <w:rPr>
          <w:b/>
          <w:spacing w:val="4"/>
          <w:sz w:val="22"/>
          <w:szCs w:val="22"/>
        </w:rPr>
      </w:pPr>
      <w:r>
        <w:rPr>
          <w:b/>
          <w:spacing w:val="4"/>
          <w:sz w:val="22"/>
          <w:szCs w:val="22"/>
        </w:rPr>
        <w:t>Further advice</w:t>
      </w:r>
    </w:p>
    <w:p w14:paraId="2FB7EF4D">
      <w:pPr>
        <w:ind w:right="-144"/>
        <w:rPr>
          <w:spacing w:val="4"/>
          <w:sz w:val="22"/>
          <w:szCs w:val="22"/>
        </w:rPr>
      </w:pPr>
    </w:p>
    <w:p w14:paraId="38D37CD0">
      <w:pPr>
        <w:ind w:right="-144"/>
        <w:rPr>
          <w:spacing w:val="4"/>
          <w:sz w:val="22"/>
          <w:szCs w:val="22"/>
        </w:rPr>
      </w:pPr>
      <w:r>
        <w:rPr>
          <w:spacing w:val="4"/>
          <w:sz w:val="22"/>
          <w:szCs w:val="22"/>
        </w:rPr>
        <w:t>If you need more information, please contact the office. We hope you have a safe and enjoyable visit to Rye Castle Museum.</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96810"/>
    <w:multiLevelType w:val="multilevel"/>
    <w:tmpl w:val="023968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60"/>
    <w:rsid w:val="000052A9"/>
    <w:rsid w:val="00075479"/>
    <w:rsid w:val="001600B4"/>
    <w:rsid w:val="00182921"/>
    <w:rsid w:val="0021681E"/>
    <w:rsid w:val="00250F6D"/>
    <w:rsid w:val="002677FA"/>
    <w:rsid w:val="00323373"/>
    <w:rsid w:val="00373248"/>
    <w:rsid w:val="00383418"/>
    <w:rsid w:val="003972E6"/>
    <w:rsid w:val="004706CA"/>
    <w:rsid w:val="00477923"/>
    <w:rsid w:val="00495D55"/>
    <w:rsid w:val="004A3645"/>
    <w:rsid w:val="004E39CD"/>
    <w:rsid w:val="004F34E7"/>
    <w:rsid w:val="0051147A"/>
    <w:rsid w:val="00534ADC"/>
    <w:rsid w:val="00546654"/>
    <w:rsid w:val="005556A3"/>
    <w:rsid w:val="005B6CA0"/>
    <w:rsid w:val="006523B8"/>
    <w:rsid w:val="00692F42"/>
    <w:rsid w:val="00751C70"/>
    <w:rsid w:val="007832DE"/>
    <w:rsid w:val="00785412"/>
    <w:rsid w:val="007910BE"/>
    <w:rsid w:val="007C1798"/>
    <w:rsid w:val="007E7791"/>
    <w:rsid w:val="007F463E"/>
    <w:rsid w:val="00844AAD"/>
    <w:rsid w:val="008944EC"/>
    <w:rsid w:val="00940695"/>
    <w:rsid w:val="00941D0C"/>
    <w:rsid w:val="0099623F"/>
    <w:rsid w:val="009E3962"/>
    <w:rsid w:val="00A847B0"/>
    <w:rsid w:val="00AB686C"/>
    <w:rsid w:val="00AE3CBB"/>
    <w:rsid w:val="00AF0EE1"/>
    <w:rsid w:val="00BD118B"/>
    <w:rsid w:val="00BF3F67"/>
    <w:rsid w:val="00C30FDF"/>
    <w:rsid w:val="00C52637"/>
    <w:rsid w:val="00CB6692"/>
    <w:rsid w:val="00CE5CA0"/>
    <w:rsid w:val="00D70570"/>
    <w:rsid w:val="00DA0F76"/>
    <w:rsid w:val="00DC76DC"/>
    <w:rsid w:val="00DD711E"/>
    <w:rsid w:val="00E36355"/>
    <w:rsid w:val="00E45460"/>
    <w:rsid w:val="00EA6E54"/>
    <w:rsid w:val="00EB6BFC"/>
    <w:rsid w:val="00EE6D00"/>
    <w:rsid w:val="00EF026D"/>
    <w:rsid w:val="00F0100E"/>
    <w:rsid w:val="00F412B0"/>
    <w:rsid w:val="00F77F58"/>
    <w:rsid w:val="00FC41CD"/>
    <w:rsid w:val="00FE109E"/>
    <w:rsid w:val="00FF691E"/>
    <w:rsid w:val="25F04CE4"/>
    <w:rsid w:val="2E976DAE"/>
    <w:rsid w:val="45505C7F"/>
    <w:rsid w:val="5A763F4F"/>
    <w:rsid w:val="6BE301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qFormat/>
    <w:uiPriority w:val="99"/>
    <w:rPr>
      <w:rFonts w:ascii="Tahoma" w:hAnsi="Tahoma" w:cs="Tahoma"/>
      <w:sz w:val="16"/>
      <w:szCs w:val="16"/>
    </w:rPr>
  </w:style>
  <w:style w:type="paragraph" w:styleId="5">
    <w:name w:val="caption"/>
    <w:basedOn w:val="1"/>
    <w:next w:val="1"/>
    <w:qFormat/>
    <w:uiPriority w:val="99"/>
    <w:rPr>
      <w:sz w:val="36"/>
    </w:rPr>
  </w:style>
  <w:style w:type="paragraph" w:styleId="6">
    <w:name w:val="footer"/>
    <w:basedOn w:val="1"/>
    <w:link w:val="11"/>
    <w:qFormat/>
    <w:uiPriority w:val="99"/>
    <w:pPr>
      <w:tabs>
        <w:tab w:val="center" w:pos="4153"/>
        <w:tab w:val="right" w:pos="8306"/>
      </w:tabs>
    </w:pPr>
  </w:style>
  <w:style w:type="paragraph" w:styleId="7">
    <w:name w:val="header"/>
    <w:basedOn w:val="1"/>
    <w:link w:val="10"/>
    <w:qFormat/>
    <w:uiPriority w:val="99"/>
    <w:pPr>
      <w:tabs>
        <w:tab w:val="center" w:pos="4153"/>
        <w:tab w:val="right" w:pos="8306"/>
      </w:tabs>
    </w:pPr>
  </w:style>
  <w:style w:type="character" w:styleId="8">
    <w:name w:val="Hyperlink"/>
    <w:basedOn w:val="2"/>
    <w:uiPriority w:val="99"/>
    <w:rPr>
      <w:rFonts w:cs="Times New Roman"/>
      <w:color w:val="0000FF"/>
      <w:u w:val="single"/>
    </w:rPr>
  </w:style>
  <w:style w:type="table" w:styleId="9">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er Char"/>
    <w:basedOn w:val="2"/>
    <w:link w:val="7"/>
    <w:semiHidden/>
    <w:qFormat/>
    <w:uiPriority w:val="99"/>
    <w:rPr>
      <w:sz w:val="24"/>
      <w:szCs w:val="24"/>
      <w:lang w:eastAsia="en-US"/>
    </w:rPr>
  </w:style>
  <w:style w:type="character" w:customStyle="1" w:styleId="11">
    <w:name w:val="Footer Char"/>
    <w:basedOn w:val="2"/>
    <w:link w:val="6"/>
    <w:semiHidden/>
    <w:uiPriority w:val="99"/>
    <w:rPr>
      <w:sz w:val="24"/>
      <w:szCs w:val="24"/>
      <w:lang w:eastAsia="en-US"/>
    </w:rPr>
  </w:style>
  <w:style w:type="character" w:customStyle="1" w:styleId="12">
    <w:name w:val="Balloon Text Char"/>
    <w:basedOn w:val="2"/>
    <w:link w:val="4"/>
    <w:semiHidden/>
    <w:qFormat/>
    <w:uiPriority w:val="99"/>
    <w:rPr>
      <w:sz w:val="0"/>
      <w:szCs w:val="0"/>
      <w:lang w:eastAsia="en-US"/>
    </w:rPr>
  </w:style>
  <w:style w:type="paragraph" w:styleId="13">
    <w:name w:val="List Paragraph"/>
    <w:basedOn w:val="1"/>
    <w:qFormat/>
    <w:uiPriority w:val="99"/>
    <w:pPr>
      <w:ind w:left="720"/>
      <w:contextualSpacing/>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444</Words>
  <Characters>2533</Characters>
  <Lines>21</Lines>
  <Paragraphs>5</Paragraphs>
  <TotalTime>5635</TotalTime>
  <ScaleCrop>false</ScaleCrop>
  <LinksUpToDate>false</LinksUpToDate>
  <CharactersWithSpaces>2972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2019-01-31T11:00:00Z</dcterms:created>
  <dc:creator>MADDOCK</dc:creator>
  <cp:lastModifiedBy>Sarah Cooper</cp:lastModifiedBy>
  <cp:lastPrinted>2010-04-22T09:00:00Z</cp:lastPrinted>
  <dcterms:modified xsi:type="dcterms:W3CDTF">2025-04-30T14:59:40Z</dcterms:modified>
  <dc:title>Rye Castle Museum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4B2CFA89364F46A19EF2695AADF67AD3_13</vt:lpwstr>
  </property>
</Properties>
</file>